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65" w:rsidRDefault="00FC3DA5" w:rsidP="00B75065">
      <w:pPr>
        <w:pStyle w:val="Heading2"/>
        <w:numPr>
          <w:ilvl w:val="0"/>
          <w:numId w:val="0"/>
        </w:numPr>
        <w:ind w:left="142"/>
        <w:jc w:val="right"/>
        <w:rPr>
          <w:b/>
          <w:sz w:val="20"/>
        </w:rPr>
      </w:pPr>
      <w:bookmarkStart w:id="0" w:name="_Toc389200097"/>
      <w:r>
        <w:rPr>
          <w:b/>
          <w:sz w:val="20"/>
        </w:rPr>
        <w:t>Приложение № 13</w:t>
      </w:r>
      <w:bookmarkStart w:id="1" w:name="_GoBack"/>
      <w:bookmarkEnd w:id="1"/>
    </w:p>
    <w:p w:rsidR="000176FA" w:rsidRPr="000176FA" w:rsidRDefault="000176FA" w:rsidP="000176FA"/>
    <w:p w:rsidR="00B75065" w:rsidRDefault="00B75065" w:rsidP="00B75065">
      <w:pPr>
        <w:pStyle w:val="Heading2"/>
        <w:numPr>
          <w:ilvl w:val="0"/>
          <w:numId w:val="0"/>
        </w:numPr>
        <w:ind w:left="142"/>
        <w:rPr>
          <w:b/>
          <w:lang w:val="en-US"/>
        </w:rPr>
      </w:pPr>
    </w:p>
    <w:p w:rsidR="00EA6755" w:rsidRPr="0055012D" w:rsidRDefault="00AA179F" w:rsidP="00B75065">
      <w:pPr>
        <w:pStyle w:val="Heading2"/>
        <w:numPr>
          <w:ilvl w:val="0"/>
          <w:numId w:val="0"/>
        </w:numPr>
        <w:ind w:left="142"/>
        <w:jc w:val="center"/>
        <w:rPr>
          <w:b/>
          <w:szCs w:val="24"/>
        </w:rPr>
      </w:pPr>
      <w:r w:rsidRPr="0055012D">
        <w:rPr>
          <w:b/>
        </w:rPr>
        <w:t>ПОДДЪРЖАНЕ И КОНФИГУРИРАНЕ НА КОМУНИКАЦИОННОТО ОБОРУДВАНЕ НА НЗОК</w:t>
      </w:r>
      <w:bookmarkEnd w:id="0"/>
    </w:p>
    <w:p w:rsidR="009F5228" w:rsidRPr="0055012D" w:rsidRDefault="009F5228" w:rsidP="007317E6">
      <w:pPr>
        <w:rPr>
          <w:sz w:val="24"/>
          <w:szCs w:val="24"/>
        </w:r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"/>
        <w:gridCol w:w="969"/>
        <w:gridCol w:w="2309"/>
        <w:gridCol w:w="6328"/>
        <w:gridCol w:w="67"/>
      </w:tblGrid>
      <w:tr w:rsidR="002B013D" w:rsidRPr="0055012D" w:rsidTr="008306CF">
        <w:trPr>
          <w:gridBefore w:val="1"/>
          <w:wBefore w:w="6" w:type="dxa"/>
          <w:trHeight w:hRule="exact" w:val="650"/>
          <w:tblHeader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2B013D" w:rsidRPr="0055012D" w:rsidRDefault="002B013D" w:rsidP="00B9536B">
            <w:pPr>
              <w:shd w:val="clear" w:color="auto" w:fill="FFFFFF"/>
              <w:spacing w:line="250" w:lineRule="exact"/>
              <w:ind w:left="16" w:right="72" w:hanging="7"/>
              <w:jc w:val="center"/>
              <w:rPr>
                <w:b/>
                <w:spacing w:val="-3"/>
                <w:sz w:val="24"/>
                <w:szCs w:val="24"/>
              </w:rPr>
            </w:pPr>
            <w:r w:rsidRPr="0055012D">
              <w:rPr>
                <w:b/>
                <w:spacing w:val="-3"/>
                <w:sz w:val="24"/>
                <w:szCs w:val="24"/>
              </w:rPr>
              <w:t>№</w:t>
            </w:r>
          </w:p>
          <w:p w:rsidR="002B013D" w:rsidRPr="0055012D" w:rsidRDefault="002B013D" w:rsidP="00544456">
            <w:pPr>
              <w:shd w:val="clear" w:color="auto" w:fill="FFFFFF"/>
              <w:spacing w:line="250" w:lineRule="exact"/>
              <w:ind w:left="24" w:right="72"/>
              <w:jc w:val="center"/>
              <w:rPr>
                <w:b/>
              </w:rPr>
            </w:pPr>
            <w:r w:rsidRPr="0055012D">
              <w:rPr>
                <w:b/>
                <w:spacing w:val="-3"/>
              </w:rPr>
              <w:t>позиция</w:t>
            </w:r>
          </w:p>
        </w:tc>
        <w:tc>
          <w:tcPr>
            <w:tcW w:w="2309" w:type="dxa"/>
            <w:shd w:val="clear" w:color="auto" w:fill="FFFFFF"/>
            <w:vAlign w:val="center"/>
          </w:tcPr>
          <w:p w:rsidR="002B013D" w:rsidRPr="0055012D" w:rsidRDefault="002B013D" w:rsidP="00544456">
            <w:pPr>
              <w:shd w:val="clear" w:color="auto" w:fill="FFFFFF"/>
              <w:jc w:val="center"/>
              <w:rPr>
                <w:b/>
                <w:spacing w:val="-1"/>
                <w:sz w:val="24"/>
                <w:szCs w:val="24"/>
              </w:rPr>
            </w:pPr>
            <w:r w:rsidRPr="0055012D">
              <w:rPr>
                <w:b/>
                <w:spacing w:val="-1"/>
                <w:sz w:val="24"/>
                <w:szCs w:val="24"/>
              </w:rPr>
              <w:t>Параметър/</w:t>
            </w:r>
          </w:p>
          <w:p w:rsidR="002B013D" w:rsidRPr="0055012D" w:rsidRDefault="002B013D" w:rsidP="0054445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012D">
              <w:rPr>
                <w:b/>
                <w:spacing w:val="-1"/>
                <w:sz w:val="24"/>
                <w:szCs w:val="24"/>
              </w:rPr>
              <w:t>Компонент</w:t>
            </w:r>
          </w:p>
        </w:tc>
        <w:tc>
          <w:tcPr>
            <w:tcW w:w="6395" w:type="dxa"/>
            <w:gridSpan w:val="2"/>
            <w:shd w:val="clear" w:color="auto" w:fill="FFFFFF"/>
            <w:vAlign w:val="center"/>
          </w:tcPr>
          <w:p w:rsidR="002B013D" w:rsidRPr="00C33F1C" w:rsidRDefault="002B013D" w:rsidP="00544456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pacing w:val="-3"/>
                <w:sz w:val="24"/>
                <w:szCs w:val="24"/>
              </w:rPr>
              <w:t>Описание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626CF9">
            <w:pPr>
              <w:rPr>
                <w:b/>
                <w:sz w:val="24"/>
                <w:szCs w:val="24"/>
              </w:rPr>
            </w:pPr>
            <w:r w:rsidRPr="0055012D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8637" w:type="dxa"/>
            <w:gridSpan w:val="2"/>
            <w:shd w:val="clear" w:color="auto" w:fill="D9D9D9" w:themeFill="background1" w:themeFillShade="D9"/>
            <w:vAlign w:val="center"/>
          </w:tcPr>
          <w:p w:rsidR="002F0308" w:rsidRPr="008306CF" w:rsidRDefault="002F0308" w:rsidP="006964F1">
            <w:pPr>
              <w:jc w:val="center"/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Опорен маршрутизатор </w:t>
            </w:r>
            <w:r w:rsidRPr="0055012D">
              <w:rPr>
                <w:b/>
                <w:sz w:val="24"/>
                <w:szCs w:val="24"/>
                <w:lang w:eastAsia="bg-BG"/>
              </w:rPr>
              <w:t>VPN</w:t>
            </w: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 концентратор</w:t>
            </w:r>
            <w:r w:rsidRPr="0055012D">
              <w:rPr>
                <w:b/>
                <w:sz w:val="24"/>
                <w:szCs w:val="24"/>
                <w:lang w:eastAsia="bg-BG"/>
              </w:rPr>
              <w:t xml:space="preserve"> – </w:t>
            </w: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2 </w:t>
            </w:r>
            <w:r w:rsidRPr="0055012D">
              <w:rPr>
                <w:b/>
                <w:sz w:val="24"/>
                <w:szCs w:val="24"/>
                <w:lang w:eastAsia="bg-BG"/>
              </w:rPr>
              <w:t>бр.</w:t>
            </w:r>
            <w:r w:rsidR="00C26259">
              <w:rPr>
                <w:b/>
                <w:sz w:val="24"/>
                <w:szCs w:val="24"/>
                <w:lang w:val="en-US" w:eastAsia="bg-BG"/>
              </w:rPr>
              <w:t xml:space="preserve"> /CISCO</w:t>
            </w:r>
            <w:r w:rsidR="008306CF">
              <w:rPr>
                <w:b/>
                <w:sz w:val="24"/>
                <w:szCs w:val="24"/>
                <w:lang w:eastAsia="bg-BG"/>
              </w:rPr>
              <w:t xml:space="preserve"> 2951/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F63B9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  <w:noWrap/>
            <w:vAlign w:val="center"/>
          </w:tcPr>
          <w:p w:rsidR="002F0308" w:rsidRPr="005F63B9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3DES/AES; 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083F12" w:rsidRDefault="00C26259" w:rsidP="00BD2C50">
            <w:pPr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083F12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Вграден хардуерен Cripto Acceleration VPN модул, поддържащ криптоалгоритмите DES, 3DES, AES 128, АES 192 и AES 256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  <w:rPr>
                <w:lang w:val="ru-RU"/>
              </w:rPr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Вградени 3 (три) 10/100/1000 Eth</w:t>
            </w:r>
            <w:r>
              <w:rPr>
                <w:sz w:val="24"/>
                <w:szCs w:val="24"/>
                <w:lang w:eastAsia="bg-BG"/>
              </w:rPr>
              <w:t>ernet порта, 1 (един) SFP порт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Слотове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4 </w:t>
            </w:r>
            <w:r w:rsidRPr="00F10218">
              <w:rPr>
                <w:sz w:val="24"/>
                <w:szCs w:val="24"/>
                <w:lang w:val="ru-RU" w:eastAsia="bg-BG"/>
              </w:rPr>
              <w:t>(</w:t>
            </w:r>
            <w:r>
              <w:rPr>
                <w:sz w:val="24"/>
                <w:szCs w:val="24"/>
                <w:lang w:eastAsia="bg-BG"/>
              </w:rPr>
              <w:t>четири</w:t>
            </w:r>
            <w:r w:rsidRPr="00F10218">
              <w:rPr>
                <w:sz w:val="24"/>
                <w:szCs w:val="24"/>
                <w:lang w:val="ru-RU" w:eastAsia="bg-BG"/>
              </w:rPr>
              <w:t xml:space="preserve">) </w:t>
            </w:r>
            <w:r w:rsidRPr="0055012D">
              <w:rPr>
                <w:sz w:val="24"/>
                <w:szCs w:val="24"/>
                <w:lang w:eastAsia="bg-BG"/>
              </w:rPr>
              <w:t xml:space="preserve">свободни слота за интерфейсни модули и 2 (два) слота за сервизни модули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512MB DRAM и 256MB Flash с възможност за бъдещо разширение до 2 GB DRAM и 8 GB Flash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Производителност – мин. 500 kpps;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083F12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083F12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VPN производителност – мин. 150 Мbps за криптирани IPSec 5DES/AES тунели; (IPSec IMIX and 1400-byte packets)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Подръжка минимум на следните протоколи и услуги (или аналогични): AAA, ACL, BGP, OSPF, RIPv2, IPsec, IKE,  DHCP, EEM, IP SLA, ZBFW, Modular QoS, IP Multicast, IGMP, IPv6, NAT, NBAR, NetFlow, SSH, SNMP, STP и др.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Policy based routing; IР Filtering; RADIUS  Autentication/Auditing;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 за сигурност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</w:t>
            </w:r>
            <w:r w:rsidRPr="0055012D">
              <w:rPr>
                <w:sz w:val="24"/>
                <w:szCs w:val="24"/>
                <w:lang w:eastAsia="bg-BG"/>
              </w:rPr>
              <w:br/>
              <w:t>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en-US" w:eastAsia="bg-BG"/>
              </w:rPr>
              <w:t>QoS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Quality of Service (QоS): IР; Precedence; Generic Traffic Shaping (GTS) и Class-based Traffic Shaping; Weighted Random Early Detection (WRED); Class Based Class-based Fair Queuing (CBWFQ); Low Latency Queuing for РРР, HDLC,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</w:rPr>
            </w:pPr>
            <w:r w:rsidRPr="0055012D">
              <w:rPr>
                <w:sz w:val="24"/>
              </w:rPr>
              <w:t>Други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 DHCP сървър; Поддръжка на IEEE 802.1Q. стандарт;</w:t>
            </w:r>
          </w:p>
        </w:tc>
      </w:tr>
      <w:tr w:rsidR="002F0308" w:rsidRPr="0055012D" w:rsidTr="008306CF">
        <w:trPr>
          <w:gridBefore w:val="1"/>
          <w:wBefore w:w="6" w:type="dxa"/>
          <w:trHeight w:val="255"/>
          <w:jc w:val="center"/>
        </w:trPr>
        <w:tc>
          <w:tcPr>
            <w:tcW w:w="969" w:type="dxa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DC5B2F">
            <w:pPr>
              <w:ind w:left="170"/>
              <w:outlineLvl w:val="2"/>
              <w:rPr>
                <w:lang w:val="ru-RU"/>
              </w:rPr>
            </w:pPr>
            <w:r w:rsidRPr="0055012D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8704" w:type="dxa"/>
            <w:gridSpan w:val="3"/>
            <w:shd w:val="clear" w:color="auto" w:fill="D9D9D9" w:themeFill="background1" w:themeFillShade="D9"/>
            <w:vAlign w:val="center"/>
          </w:tcPr>
          <w:p w:rsidR="002F0308" w:rsidRPr="0055012D" w:rsidRDefault="006964F1" w:rsidP="0055012D">
            <w:pPr>
              <w:jc w:val="both"/>
              <w:rPr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val="en-US" w:eastAsia="bg-BG"/>
              </w:rPr>
              <w:t xml:space="preserve">                               </w:t>
            </w:r>
            <w:r w:rsidR="002F0308" w:rsidRPr="0055012D">
              <w:rPr>
                <w:b/>
                <w:sz w:val="24"/>
                <w:szCs w:val="24"/>
                <w:lang w:eastAsia="bg-BG"/>
              </w:rPr>
              <w:t>Маршрутизатори в РЗОК</w:t>
            </w:r>
            <w:r w:rsidR="002F0308">
              <w:rPr>
                <w:b/>
                <w:sz w:val="24"/>
                <w:szCs w:val="24"/>
                <w:lang w:eastAsia="bg-BG"/>
              </w:rPr>
              <w:t xml:space="preserve"> – 26 бр.</w:t>
            </w:r>
            <w:r w:rsidR="0083499E">
              <w:rPr>
                <w:b/>
                <w:sz w:val="24"/>
                <w:szCs w:val="24"/>
                <w:lang w:eastAsia="bg-BG"/>
              </w:rPr>
              <w:t xml:space="preserve"> </w:t>
            </w:r>
            <w:r w:rsidR="0083499E">
              <w:rPr>
                <w:b/>
                <w:sz w:val="24"/>
                <w:szCs w:val="24"/>
                <w:lang w:val="en-US" w:eastAsia="bg-BG"/>
              </w:rPr>
              <w:t>/CISCO</w:t>
            </w:r>
            <w:r w:rsidR="0083499E">
              <w:rPr>
                <w:b/>
                <w:sz w:val="24"/>
                <w:szCs w:val="24"/>
                <w:lang w:eastAsia="bg-BG"/>
              </w:rPr>
              <w:t xml:space="preserve"> 2901/</w:t>
            </w:r>
          </w:p>
        </w:tc>
      </w:tr>
      <w:tr w:rsidR="002F0308" w:rsidRPr="0055012D" w:rsidTr="008306CF">
        <w:trPr>
          <w:gridBefore w:val="1"/>
          <w:wBefore w:w="6" w:type="dxa"/>
          <w:trHeight w:val="255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de-DE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de-DE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</w:tcPr>
          <w:p w:rsidR="002F0308" w:rsidRPr="00083F12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5DES/AES;</w:t>
            </w:r>
            <w:r>
              <w:t xml:space="preserve"> </w:t>
            </w:r>
            <w:r w:rsidRPr="00083F12">
              <w:rPr>
                <w:sz w:val="24"/>
                <w:szCs w:val="24"/>
                <w:lang w:eastAsia="bg-BG"/>
              </w:rPr>
              <w:t>GRE</w:t>
            </w:r>
          </w:p>
        </w:tc>
      </w:tr>
      <w:tr w:rsidR="002F0308" w:rsidRPr="0055012D" w:rsidTr="008306CF">
        <w:trPr>
          <w:gridBefore w:val="1"/>
          <w:wBefore w:w="6" w:type="dxa"/>
          <w:trHeight w:val="759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8306CF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95" w:type="dxa"/>
            <w:gridSpan w:val="2"/>
          </w:tcPr>
          <w:p w:rsidR="002F0308" w:rsidRPr="00083F12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Вграден хардуерен Cripto Acceleration VPN модул, поддържащ криптоалгоритмите DES, 3DES, AES 128, АES 192 и AES 256</w:t>
            </w:r>
          </w:p>
        </w:tc>
      </w:tr>
      <w:tr w:rsidR="002F0308" w:rsidRPr="0055012D" w:rsidTr="008306CF">
        <w:trPr>
          <w:gridBefore w:val="1"/>
          <w:wBefore w:w="6" w:type="dxa"/>
          <w:trHeight w:val="545"/>
          <w:jc w:val="center"/>
        </w:trPr>
        <w:tc>
          <w:tcPr>
            <w:tcW w:w="969" w:type="dxa"/>
            <w:noWrap/>
            <w:vAlign w:val="center"/>
          </w:tcPr>
          <w:p w:rsidR="002F0308" w:rsidRPr="00F10218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Вградени 2 (два) 10/100/1000 Ethernet порта, модул с 4 (четири) 10/100 Ethernet порта </w:t>
            </w:r>
          </w:p>
        </w:tc>
      </w:tr>
      <w:tr w:rsidR="002F0308" w:rsidRPr="0055012D" w:rsidTr="008306CF">
        <w:trPr>
          <w:gridBefore w:val="1"/>
          <w:wBefore w:w="6" w:type="dxa"/>
          <w:trHeight w:val="433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Слотове</w:t>
            </w:r>
          </w:p>
        </w:tc>
        <w:tc>
          <w:tcPr>
            <w:tcW w:w="6395" w:type="dxa"/>
            <w:gridSpan w:val="2"/>
            <w:vAlign w:val="center"/>
          </w:tcPr>
          <w:p w:rsidR="002F0308" w:rsidRPr="0055012D" w:rsidRDefault="002F0308" w:rsidP="00083F12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3 (три) свободни слота за интерфейсни модули.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512MB DRAM и 256MB Flash с възможност за бъдещо разширение до 2 GB DRAM и 8 GB Flash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Производителност – мин. 200 kpps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083F12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VPN производителност – мин. 100 Mbps за IPsec 3DES/AES тунели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68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Поддръжка на следните протоколи и услуги </w:t>
            </w:r>
            <w:r w:rsidRPr="00F10218">
              <w:rPr>
                <w:sz w:val="24"/>
                <w:szCs w:val="24"/>
                <w:lang w:val="ru-RU" w:eastAsia="bg-BG"/>
              </w:rPr>
              <w:t>(</w:t>
            </w:r>
            <w:r w:rsidRPr="0055012D">
              <w:rPr>
                <w:sz w:val="24"/>
                <w:szCs w:val="24"/>
                <w:lang w:eastAsia="bg-BG"/>
              </w:rPr>
              <w:t xml:space="preserve">или аналогични): AAA, ACL, BGP, OSPF, RIPv2, IPsec, IKE, DHCP, EEM, IP SLA, ZBFW, Modular QoS, IP Multicast, IGMP, IPv6, NAT, NBAR, NetFlow, SSH, SNMP, STP и др.  </w:t>
            </w:r>
          </w:p>
        </w:tc>
      </w:tr>
      <w:tr w:rsidR="002F0308" w:rsidRPr="0055012D" w:rsidTr="008306CF">
        <w:trPr>
          <w:gridBefore w:val="1"/>
          <w:wBefore w:w="6" w:type="dxa"/>
          <w:trHeight w:val="901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Policy based routing; IР Filtering; RADIUS  Autentication/Auditing;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</w:t>
            </w:r>
            <w:r w:rsidRPr="0055012D">
              <w:rPr>
                <w:sz w:val="24"/>
                <w:szCs w:val="24"/>
                <w:lang w:val="en-US" w:eastAsia="bg-BG"/>
              </w:rPr>
              <w:t xml:space="preserve"> </w:t>
            </w:r>
            <w:r w:rsidRPr="0055012D">
              <w:rPr>
                <w:sz w:val="24"/>
                <w:szCs w:val="24"/>
                <w:lang w:eastAsia="bg-BG"/>
              </w:rPr>
              <w:t>за сигурност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 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59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</w:rPr>
            </w:pPr>
            <w:r w:rsidRPr="0055012D">
              <w:rPr>
                <w:sz w:val="24"/>
                <w:szCs w:val="24"/>
                <w:lang w:val="en-US" w:eastAsia="bg-BG"/>
              </w:rPr>
              <w:t>QoS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Quality of Service (QоS): IР; Precedence; Generic Traffic Shaping (GTS) и Class-based Traffic Shaping; Weighted Random Early Detection (WRED); Class Based Class-based Fair Queuing (CBWFQ); Low Latency Queuing for РРР, HDLC,</w:t>
            </w:r>
          </w:p>
        </w:tc>
      </w:tr>
      <w:tr w:rsidR="002F0308" w:rsidRPr="0055012D" w:rsidTr="008306CF">
        <w:trPr>
          <w:gridBefore w:val="1"/>
          <w:wBefore w:w="6" w:type="dxa"/>
          <w:trHeight w:val="579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</w:rPr>
              <w:t>Други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BD2C50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 DHCP сървър; Поддръжка на IEEE 802.1Q стандарт;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DC5B2F">
            <w:pPr>
              <w:ind w:left="57"/>
              <w:outlineLvl w:val="2"/>
              <w:rPr>
                <w:lang w:val="ru-RU"/>
              </w:rPr>
            </w:pPr>
            <w:r w:rsidRPr="0055012D">
              <w:rPr>
                <w:b/>
                <w:sz w:val="24"/>
                <w:szCs w:val="24"/>
                <w:lang w:eastAsia="bg-BG"/>
              </w:rPr>
              <w:t>1.3.</w:t>
            </w:r>
          </w:p>
        </w:tc>
        <w:tc>
          <w:tcPr>
            <w:tcW w:w="8637" w:type="dxa"/>
            <w:gridSpan w:val="2"/>
            <w:shd w:val="clear" w:color="auto" w:fill="D9D9D9" w:themeFill="background1" w:themeFillShade="D9"/>
            <w:vAlign w:val="center"/>
          </w:tcPr>
          <w:p w:rsidR="002F0308" w:rsidRPr="0055012D" w:rsidRDefault="002F0308" w:rsidP="006964F1">
            <w:pPr>
              <w:jc w:val="center"/>
              <w:rPr>
                <w:sz w:val="24"/>
                <w:szCs w:val="24"/>
                <w:lang w:eastAsia="bg-BG"/>
              </w:rPr>
            </w:pPr>
            <w:r w:rsidRPr="006C67B4">
              <w:rPr>
                <w:b/>
                <w:sz w:val="24"/>
                <w:szCs w:val="24"/>
                <w:lang w:eastAsia="bg-BG"/>
              </w:rPr>
              <w:t xml:space="preserve">Маршрутизатори в </w:t>
            </w:r>
            <w:r>
              <w:rPr>
                <w:b/>
                <w:sz w:val="24"/>
                <w:szCs w:val="24"/>
                <w:lang w:eastAsia="bg-BG"/>
              </w:rPr>
              <w:t xml:space="preserve">офисите </w:t>
            </w:r>
            <w:r w:rsidRPr="006C67B4">
              <w:rPr>
                <w:b/>
                <w:sz w:val="24"/>
                <w:szCs w:val="24"/>
                <w:lang w:eastAsia="bg-BG"/>
              </w:rPr>
              <w:t>на НЗОК</w:t>
            </w:r>
            <w:r>
              <w:rPr>
                <w:b/>
                <w:sz w:val="24"/>
                <w:szCs w:val="24"/>
                <w:lang w:eastAsia="bg-BG"/>
              </w:rPr>
              <w:t xml:space="preserve"> – 62 бр.</w:t>
            </w:r>
            <w:r w:rsidR="005A21E2">
              <w:rPr>
                <w:b/>
                <w:sz w:val="24"/>
                <w:szCs w:val="24"/>
                <w:lang w:eastAsia="bg-BG"/>
              </w:rPr>
              <w:t xml:space="preserve"> </w:t>
            </w:r>
            <w:r w:rsidR="005A21E2">
              <w:rPr>
                <w:b/>
                <w:sz w:val="24"/>
                <w:szCs w:val="24"/>
                <w:lang w:val="en-US" w:eastAsia="bg-BG"/>
              </w:rPr>
              <w:t>/CISCO</w:t>
            </w:r>
            <w:r w:rsidR="005A21E2">
              <w:rPr>
                <w:b/>
                <w:sz w:val="24"/>
                <w:szCs w:val="24"/>
                <w:lang w:eastAsia="bg-BG"/>
              </w:rPr>
              <w:t xml:space="preserve"> 871/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Фиксирана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архитектура</w:t>
            </w:r>
            <w:r w:rsidRPr="0055012D">
              <w:rPr>
                <w:sz w:val="24"/>
                <w:szCs w:val="24"/>
                <w:lang w:eastAsia="bg-BG"/>
              </w:rPr>
              <w:t>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</w:tcPr>
          <w:p w:rsidR="002F0308" w:rsidRPr="00083F12" w:rsidRDefault="002F0308" w:rsidP="00083F12">
            <w:pPr>
              <w:jc w:val="both"/>
              <w:rPr>
                <w:sz w:val="24"/>
                <w:szCs w:val="24"/>
                <w:lang w:val="en-US"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3DES/AES,</w:t>
            </w:r>
            <w:r>
              <w:rPr>
                <w:sz w:val="24"/>
                <w:szCs w:val="24"/>
                <w:lang w:eastAsia="bg-BG"/>
              </w:rPr>
              <w:t xml:space="preserve"> </w:t>
            </w:r>
            <w:r>
              <w:rPr>
                <w:sz w:val="24"/>
                <w:szCs w:val="24"/>
                <w:lang w:val="en-US" w:eastAsia="bg-BG"/>
              </w:rPr>
              <w:t>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8306CF" w:rsidP="000C60DE">
            <w:pPr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28" w:type="dxa"/>
          </w:tcPr>
          <w:p w:rsidR="002F0308" w:rsidRPr="00083F12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rFonts w:hint="eastAsia"/>
                <w:sz w:val="24"/>
                <w:szCs w:val="24"/>
                <w:lang w:eastAsia="bg-BG"/>
              </w:rPr>
              <w:t>Вграден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хардуерен</w:t>
            </w:r>
            <w:r w:rsidRPr="00083F12">
              <w:rPr>
                <w:sz w:val="24"/>
                <w:szCs w:val="24"/>
                <w:lang w:eastAsia="bg-BG"/>
              </w:rPr>
              <w:t xml:space="preserve"> Crypto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модул</w:t>
            </w:r>
            <w:r w:rsidRPr="00083F12">
              <w:rPr>
                <w:sz w:val="24"/>
                <w:szCs w:val="24"/>
                <w:lang w:eastAsia="bg-BG"/>
              </w:rPr>
              <w:t>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1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бр</w:t>
            </w:r>
            <w:r w:rsidRPr="0055012D">
              <w:rPr>
                <w:sz w:val="24"/>
                <w:szCs w:val="24"/>
                <w:lang w:eastAsia="bg-BG"/>
              </w:rPr>
              <w:t xml:space="preserve">. 10/100 Ethernet WAN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порт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Вградени</w:t>
            </w:r>
            <w:r w:rsidRPr="0055012D">
              <w:rPr>
                <w:sz w:val="24"/>
                <w:szCs w:val="24"/>
                <w:lang w:eastAsia="bg-BG"/>
              </w:rPr>
              <w:t xml:space="preserve"> 4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бр</w:t>
            </w:r>
            <w:r w:rsidRPr="0055012D">
              <w:rPr>
                <w:sz w:val="24"/>
                <w:szCs w:val="24"/>
                <w:lang w:eastAsia="bg-BG"/>
              </w:rPr>
              <w:t xml:space="preserve">. 10/100 Ethernet LAN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портове</w:t>
            </w:r>
            <w:r w:rsidRPr="0055012D">
              <w:rPr>
                <w:sz w:val="24"/>
                <w:szCs w:val="24"/>
                <w:lang w:eastAsia="bg-BG"/>
              </w:rPr>
              <w:t xml:space="preserve"> с VLAN поддръжка;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</w:tcPr>
          <w:p w:rsidR="002F0308" w:rsidRPr="0055012D" w:rsidRDefault="002F0308" w:rsidP="00BA36E9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128 MB RAM с възможност за увеличаване до 256 MB. 24 MB Flash с възможност за разширение до 50 MB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Производителност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–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мин</w:t>
            </w:r>
            <w:r w:rsidRPr="0055012D">
              <w:rPr>
                <w:sz w:val="24"/>
                <w:szCs w:val="24"/>
                <w:lang w:eastAsia="bg-BG"/>
              </w:rPr>
              <w:t>. 25 kpps;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083F12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 xml:space="preserve">VPN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производителност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–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мин</w:t>
            </w:r>
            <w:r w:rsidRPr="00083F12">
              <w:rPr>
                <w:sz w:val="24"/>
                <w:szCs w:val="24"/>
                <w:lang w:eastAsia="bg-BG"/>
              </w:rPr>
              <w:t xml:space="preserve">. 8 Mbps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за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криптиран</w:t>
            </w:r>
            <w:r w:rsidRPr="00083F12">
              <w:rPr>
                <w:sz w:val="24"/>
                <w:szCs w:val="24"/>
                <w:lang w:eastAsia="bg-BG"/>
              </w:rPr>
              <w:t xml:space="preserve"> IPSEC 3DES/AES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тунелиран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трафик</w:t>
            </w:r>
            <w:r w:rsidRPr="00083F12">
              <w:rPr>
                <w:sz w:val="24"/>
                <w:szCs w:val="24"/>
                <w:lang w:eastAsia="bg-BG"/>
              </w:rPr>
              <w:t xml:space="preserve"> (IMIX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трафик</w:t>
            </w:r>
            <w:r w:rsidRPr="00083F12">
              <w:rPr>
                <w:sz w:val="24"/>
                <w:szCs w:val="24"/>
                <w:lang w:eastAsia="bg-BG"/>
              </w:rPr>
              <w:t>);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</w:tcPr>
          <w:p w:rsidR="002F0308" w:rsidRPr="0055012D" w:rsidRDefault="002F0308" w:rsidP="00446F3B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BGP, ОSPF; RIP v1&amp;2; Policy based routing; IР Filtering; RADIUS  Autentication/Accounting; ACLs, 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28" w:type="dxa"/>
          </w:tcPr>
          <w:p w:rsidR="002F0308" w:rsidRPr="0055012D" w:rsidRDefault="002F0308" w:rsidP="00BA36E9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VPN технологии и стандарти за криптиране на информация: IP Security (IPsec) VPNs (Triple Data Encryption Standard [3DES] or Advanced Encryption Standard [AES]) and Tunnel-less Group Encrypted Transport;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 за сигурност</w:t>
            </w:r>
          </w:p>
        </w:tc>
        <w:tc>
          <w:tcPr>
            <w:tcW w:w="6328" w:type="dxa"/>
          </w:tcPr>
          <w:p w:rsidR="002F0308" w:rsidRPr="0055012D" w:rsidRDefault="002F0308" w:rsidP="00D330E6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</w:t>
            </w:r>
            <w:r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sz w:val="24"/>
                <w:szCs w:val="24"/>
                <w:lang w:eastAsia="bg-BG"/>
              </w:rPr>
              <w:t>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en-US" w:eastAsia="bg-BG"/>
              </w:rPr>
              <w:t>QoS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Поддръжка на Quality of Service (QоS): IР; Precedence; Generic Traffic Shaping (GTS) и Class-based Traffic Shaping; Weighted Random Early Detection (WRED); Class Based Class-based Fair Queuing (CBWFQ); Low Latency Queuing for РРР, HDLC, Frame-Relay.   </w:t>
            </w:r>
          </w:p>
        </w:tc>
      </w:tr>
      <w:tr w:rsidR="002F0308" w:rsidRPr="0055012D" w:rsidTr="008306CF">
        <w:trPr>
          <w:gridBefore w:val="1"/>
          <w:wBefore w:w="6" w:type="dxa"/>
          <w:trHeight w:val="293"/>
          <w:jc w:val="center"/>
        </w:trPr>
        <w:tc>
          <w:tcPr>
            <w:tcW w:w="969" w:type="dxa"/>
            <w:tcBorders>
              <w:bottom w:val="single" w:sz="4" w:space="0" w:color="auto"/>
            </w:tcBorders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395" w:type="dxa"/>
            <w:gridSpan w:val="2"/>
            <w:tcBorders>
              <w:bottom w:val="single" w:sz="4" w:space="0" w:color="auto"/>
            </w:tcBorders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NАТ IEEE 802.1Q. Стандарт; Вграден DHCP сървър</w:t>
            </w:r>
          </w:p>
        </w:tc>
      </w:tr>
    </w:tbl>
    <w:p w:rsidR="001E6040" w:rsidRPr="0055012D" w:rsidRDefault="001E6040" w:rsidP="00D215D1">
      <w:pPr>
        <w:rPr>
          <w:sz w:val="24"/>
          <w:szCs w:val="24"/>
        </w:rPr>
      </w:pPr>
    </w:p>
    <w:sectPr w:rsidR="001E6040" w:rsidRPr="0055012D" w:rsidSect="000D5DB3">
      <w:footerReference w:type="default" r:id="rId9"/>
      <w:pgSz w:w="11906" w:h="16838" w:code="9"/>
      <w:pgMar w:top="851" w:right="1134" w:bottom="709" w:left="1418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8FA" w:rsidRDefault="00B538FA">
      <w:r>
        <w:separator/>
      </w:r>
    </w:p>
  </w:endnote>
  <w:endnote w:type="continuationSeparator" w:id="0">
    <w:p w:rsidR="00B538FA" w:rsidRDefault="00B538FA">
      <w:r>
        <w:continuationSeparator/>
      </w:r>
    </w:p>
  </w:endnote>
  <w:endnote w:type="continuationNotice" w:id="1">
    <w:p w:rsidR="00B538FA" w:rsidRDefault="00B538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218" w:rsidRDefault="00F102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3DA5">
      <w:rPr>
        <w:noProof/>
      </w:rPr>
      <w:t>2</w:t>
    </w:r>
    <w:r>
      <w:fldChar w:fldCharType="end"/>
    </w:r>
  </w:p>
  <w:p w:rsidR="00F10218" w:rsidRPr="000110A9" w:rsidRDefault="00F10218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8FA" w:rsidRDefault="00B538FA">
      <w:r>
        <w:separator/>
      </w:r>
    </w:p>
  </w:footnote>
  <w:footnote w:type="continuationSeparator" w:id="0">
    <w:p w:rsidR="00B538FA" w:rsidRDefault="00B538FA">
      <w:r>
        <w:continuationSeparator/>
      </w:r>
    </w:p>
  </w:footnote>
  <w:footnote w:type="continuationNotice" w:id="1">
    <w:p w:rsidR="00B538FA" w:rsidRDefault="00B538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/>
    </w:pict>
  </w:numPicBullet>
  <w:numPicBullet w:numPicBulletId="1">
    <w:pict>
      <v:shape id="_x0000_i1045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6FA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1D35"/>
    <w:rsid w:val="0006360B"/>
    <w:rsid w:val="00063899"/>
    <w:rsid w:val="000651C3"/>
    <w:rsid w:val="00065855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5DB3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4AB0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30C4"/>
    <w:rsid w:val="00293119"/>
    <w:rsid w:val="002937E5"/>
    <w:rsid w:val="00294C49"/>
    <w:rsid w:val="00295255"/>
    <w:rsid w:val="00296FED"/>
    <w:rsid w:val="002A0A03"/>
    <w:rsid w:val="002A1D14"/>
    <w:rsid w:val="002A4CAA"/>
    <w:rsid w:val="002A5F2B"/>
    <w:rsid w:val="002A7D31"/>
    <w:rsid w:val="002B013D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308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5E57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57D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0672E"/>
    <w:rsid w:val="00410B02"/>
    <w:rsid w:val="00413727"/>
    <w:rsid w:val="00413FE4"/>
    <w:rsid w:val="0041427B"/>
    <w:rsid w:val="00415A7E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1329"/>
    <w:rsid w:val="0044283B"/>
    <w:rsid w:val="004432E5"/>
    <w:rsid w:val="004434D7"/>
    <w:rsid w:val="0044447C"/>
    <w:rsid w:val="004469DA"/>
    <w:rsid w:val="00446F3B"/>
    <w:rsid w:val="00447B0A"/>
    <w:rsid w:val="0045085E"/>
    <w:rsid w:val="004510D6"/>
    <w:rsid w:val="0045297D"/>
    <w:rsid w:val="004533FF"/>
    <w:rsid w:val="004537A3"/>
    <w:rsid w:val="00453952"/>
    <w:rsid w:val="00454CC9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07330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4448"/>
    <w:rsid w:val="00524521"/>
    <w:rsid w:val="00525AD7"/>
    <w:rsid w:val="0052733F"/>
    <w:rsid w:val="00527672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72F1"/>
    <w:rsid w:val="005575B1"/>
    <w:rsid w:val="00560721"/>
    <w:rsid w:val="00561D6C"/>
    <w:rsid w:val="00562A65"/>
    <w:rsid w:val="00562F3F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1E2"/>
    <w:rsid w:val="005A2314"/>
    <w:rsid w:val="005A5AF0"/>
    <w:rsid w:val="005A7F56"/>
    <w:rsid w:val="005B09FC"/>
    <w:rsid w:val="005B1C43"/>
    <w:rsid w:val="005B3350"/>
    <w:rsid w:val="005B41DD"/>
    <w:rsid w:val="005B48D3"/>
    <w:rsid w:val="005B67B5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4427"/>
    <w:rsid w:val="006944DA"/>
    <w:rsid w:val="0069457C"/>
    <w:rsid w:val="00694924"/>
    <w:rsid w:val="006964F1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05F2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3EDC"/>
    <w:rsid w:val="007F41BF"/>
    <w:rsid w:val="007F5E2C"/>
    <w:rsid w:val="00800A91"/>
    <w:rsid w:val="00800D7D"/>
    <w:rsid w:val="00802212"/>
    <w:rsid w:val="00802702"/>
    <w:rsid w:val="00802AF4"/>
    <w:rsid w:val="00802F04"/>
    <w:rsid w:val="008040B2"/>
    <w:rsid w:val="00804521"/>
    <w:rsid w:val="00807129"/>
    <w:rsid w:val="008101F5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06CF"/>
    <w:rsid w:val="0083499E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104B"/>
    <w:rsid w:val="00862275"/>
    <w:rsid w:val="00862D75"/>
    <w:rsid w:val="008659DF"/>
    <w:rsid w:val="008708E0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227D"/>
    <w:rsid w:val="008D383F"/>
    <w:rsid w:val="008D4A4D"/>
    <w:rsid w:val="008D79DC"/>
    <w:rsid w:val="008E077C"/>
    <w:rsid w:val="008E1340"/>
    <w:rsid w:val="008E2A11"/>
    <w:rsid w:val="008E3736"/>
    <w:rsid w:val="008E49B3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3F3A"/>
    <w:rsid w:val="009F5228"/>
    <w:rsid w:val="009F5600"/>
    <w:rsid w:val="009F57EE"/>
    <w:rsid w:val="009F5CB0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7880"/>
    <w:rsid w:val="00A10C89"/>
    <w:rsid w:val="00A11B67"/>
    <w:rsid w:val="00A13B42"/>
    <w:rsid w:val="00A13C59"/>
    <w:rsid w:val="00A13E70"/>
    <w:rsid w:val="00A140F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50A0"/>
    <w:rsid w:val="00AF72DD"/>
    <w:rsid w:val="00B00FF3"/>
    <w:rsid w:val="00B03C72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38FA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065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0CBB"/>
    <w:rsid w:val="00BE3EC7"/>
    <w:rsid w:val="00BE3F42"/>
    <w:rsid w:val="00BE42B0"/>
    <w:rsid w:val="00BE461F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259"/>
    <w:rsid w:val="00C264A7"/>
    <w:rsid w:val="00C27D7E"/>
    <w:rsid w:val="00C3087C"/>
    <w:rsid w:val="00C30E1B"/>
    <w:rsid w:val="00C31422"/>
    <w:rsid w:val="00C31E3F"/>
    <w:rsid w:val="00C33F1C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749E"/>
    <w:rsid w:val="00C67C2B"/>
    <w:rsid w:val="00C7273A"/>
    <w:rsid w:val="00C7373A"/>
    <w:rsid w:val="00C7400B"/>
    <w:rsid w:val="00C750E6"/>
    <w:rsid w:val="00C81494"/>
    <w:rsid w:val="00C8423A"/>
    <w:rsid w:val="00C843EF"/>
    <w:rsid w:val="00C859CB"/>
    <w:rsid w:val="00C86643"/>
    <w:rsid w:val="00C918CE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C5B2F"/>
    <w:rsid w:val="00DD020C"/>
    <w:rsid w:val="00DD02D5"/>
    <w:rsid w:val="00DD0BA4"/>
    <w:rsid w:val="00DD0CCC"/>
    <w:rsid w:val="00DD1951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5D4C"/>
    <w:rsid w:val="00F46D8A"/>
    <w:rsid w:val="00F506FC"/>
    <w:rsid w:val="00F50DE8"/>
    <w:rsid w:val="00F50F73"/>
    <w:rsid w:val="00F51F3A"/>
    <w:rsid w:val="00F5258D"/>
    <w:rsid w:val="00F52C13"/>
    <w:rsid w:val="00F533E1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3DA5"/>
    <w:rsid w:val="00FC54A7"/>
    <w:rsid w:val="00FC5814"/>
    <w:rsid w:val="00FC7546"/>
    <w:rsid w:val="00FC7798"/>
    <w:rsid w:val="00FD0EDA"/>
    <w:rsid w:val="00FD2993"/>
    <w:rsid w:val="00FD57B0"/>
    <w:rsid w:val="00FD57D7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AF223-E8FB-4556-A473-817374E1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Костова Стоянова</dc:creator>
  <cp:lastModifiedBy>Михаил Николов Гайдаржиев</cp:lastModifiedBy>
  <cp:revision>7</cp:revision>
  <cp:lastPrinted>2014-07-23T08:37:00Z</cp:lastPrinted>
  <dcterms:created xsi:type="dcterms:W3CDTF">2014-08-05T13:30:00Z</dcterms:created>
  <dcterms:modified xsi:type="dcterms:W3CDTF">2014-08-05T14:36:00Z</dcterms:modified>
</cp:coreProperties>
</file>